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ADE81" w14:textId="77777777" w:rsidR="00022BA3" w:rsidRDefault="00022BA3" w:rsidP="00F055EA">
      <w:pPr>
        <w:tabs>
          <w:tab w:val="left" w:pos="4125"/>
        </w:tabs>
        <w:spacing w:after="0" w:line="240" w:lineRule="auto"/>
        <w:jc w:val="center"/>
        <w:rPr>
          <w:rFonts w:ascii="Century Gothic" w:hAnsi="Century Gothic" w:cs="Tahoma"/>
          <w:b/>
          <w:sz w:val="24"/>
          <w:szCs w:val="24"/>
        </w:rPr>
      </w:pPr>
      <w:bookmarkStart w:id="0" w:name="_Hlk54607433"/>
    </w:p>
    <w:p w14:paraId="675E59C7" w14:textId="5BDDDA41" w:rsidR="00F055EA" w:rsidRDefault="00F055EA" w:rsidP="00F055EA">
      <w:pPr>
        <w:tabs>
          <w:tab w:val="left" w:pos="4125"/>
        </w:tabs>
        <w:spacing w:after="0" w:line="240" w:lineRule="auto"/>
        <w:jc w:val="center"/>
        <w:rPr>
          <w:rFonts w:ascii="Century Gothic" w:hAnsi="Century Gothic" w:cs="Tahoma"/>
          <w:b/>
          <w:sz w:val="24"/>
          <w:szCs w:val="24"/>
        </w:rPr>
      </w:pPr>
      <w:r w:rsidRPr="006D7639">
        <w:rPr>
          <w:rFonts w:ascii="Century Gothic" w:hAnsi="Century Gothic" w:cs="Tahoma"/>
          <w:b/>
          <w:sz w:val="24"/>
          <w:szCs w:val="24"/>
        </w:rPr>
        <w:t>AVISO DE PRIVACIDAD INTEGRAL</w:t>
      </w:r>
    </w:p>
    <w:p w14:paraId="29A70A46" w14:textId="5BFC4AF4" w:rsidR="00F055EA" w:rsidRDefault="00767C33" w:rsidP="00F055EA">
      <w:pPr>
        <w:tabs>
          <w:tab w:val="left" w:pos="4125"/>
        </w:tabs>
        <w:spacing w:after="0" w:line="240" w:lineRule="auto"/>
        <w:jc w:val="center"/>
        <w:rPr>
          <w:rFonts w:ascii="Century Gothic" w:hAnsi="Century Gothic" w:cs="Tahoma"/>
          <w:b/>
          <w:sz w:val="24"/>
          <w:szCs w:val="24"/>
        </w:rPr>
      </w:pPr>
      <w:r>
        <w:rPr>
          <w:rFonts w:ascii="Century Gothic" w:hAnsi="Century Gothic" w:cs="Tahoma"/>
          <w:b/>
          <w:sz w:val="24"/>
          <w:szCs w:val="24"/>
        </w:rPr>
        <w:t>“</w:t>
      </w:r>
      <w:bookmarkStart w:id="1" w:name="_Hlk77259932"/>
      <w:bookmarkStart w:id="2" w:name="_Hlk77860552"/>
      <w:r>
        <w:rPr>
          <w:rFonts w:ascii="Century Gothic" w:hAnsi="Century Gothic" w:cs="Tahoma"/>
          <w:b/>
          <w:sz w:val="24"/>
          <w:szCs w:val="24"/>
        </w:rPr>
        <w:t>FOROS</w:t>
      </w:r>
      <w:r w:rsidR="00005671">
        <w:rPr>
          <w:rFonts w:ascii="Century Gothic" w:hAnsi="Century Gothic" w:cs="Tahoma"/>
          <w:b/>
          <w:sz w:val="24"/>
          <w:szCs w:val="24"/>
        </w:rPr>
        <w:t xml:space="preserve">, </w:t>
      </w:r>
      <w:r>
        <w:rPr>
          <w:rFonts w:ascii="Century Gothic" w:hAnsi="Century Gothic" w:cs="Tahoma"/>
          <w:b/>
          <w:sz w:val="24"/>
          <w:szCs w:val="24"/>
        </w:rPr>
        <w:t>EVENTOS</w:t>
      </w:r>
      <w:bookmarkEnd w:id="1"/>
      <w:r w:rsidR="00005671">
        <w:rPr>
          <w:rFonts w:ascii="Century Gothic" w:hAnsi="Century Gothic" w:cs="Tahoma"/>
          <w:b/>
          <w:sz w:val="24"/>
          <w:szCs w:val="24"/>
        </w:rPr>
        <w:t xml:space="preserve"> Y CAPACITACIONES</w:t>
      </w:r>
      <w:bookmarkEnd w:id="2"/>
      <w:r>
        <w:rPr>
          <w:rFonts w:ascii="Century Gothic" w:hAnsi="Century Gothic" w:cs="Tahoma"/>
          <w:b/>
          <w:sz w:val="24"/>
          <w:szCs w:val="24"/>
        </w:rPr>
        <w:t>”</w:t>
      </w:r>
    </w:p>
    <w:p w14:paraId="78D44E80" w14:textId="77777777" w:rsidR="00022BA3" w:rsidRDefault="00022BA3" w:rsidP="00F055EA">
      <w:pPr>
        <w:tabs>
          <w:tab w:val="left" w:pos="4125"/>
        </w:tabs>
        <w:spacing w:after="0" w:line="240" w:lineRule="auto"/>
        <w:jc w:val="center"/>
        <w:rPr>
          <w:rFonts w:ascii="Century Gothic" w:hAnsi="Century Gothic" w:cs="Tahoma"/>
          <w:b/>
          <w:sz w:val="24"/>
          <w:szCs w:val="24"/>
        </w:rPr>
      </w:pPr>
    </w:p>
    <w:p w14:paraId="0841F740" w14:textId="111B8539" w:rsidR="00F055EA" w:rsidRPr="006D7639" w:rsidRDefault="00744E00" w:rsidP="00F055EA">
      <w:pPr>
        <w:spacing w:before="100" w:beforeAutospacing="1" w:after="100" w:afterAutospacing="1" w:line="240" w:lineRule="auto"/>
        <w:jc w:val="both"/>
        <w:rPr>
          <w:rFonts w:ascii="Century Gothic" w:hAnsi="Century Gothic" w:cs="Tahoma"/>
          <w:bCs/>
          <w:iCs/>
          <w:sz w:val="24"/>
          <w:szCs w:val="24"/>
        </w:rPr>
      </w:pPr>
      <w:bookmarkStart w:id="3" w:name="_Hlk77860753"/>
      <w:r w:rsidRPr="00744E00">
        <w:rPr>
          <w:rFonts w:ascii="Century Gothic" w:hAnsi="Century Gothic" w:cs="Tahoma"/>
          <w:bCs/>
          <w:iCs/>
          <w:sz w:val="24"/>
          <w:szCs w:val="24"/>
        </w:rPr>
        <w:t xml:space="preserve">La Cámara de Diputados, con domicilio en avenida Congreso de la Unión No. 66, Colonia El Parque, Alcaldía Venustiano Carranza, C.P. 15960, Ciudad de México, es la responsable del tratamiento de los datos personales que proporcione </w:t>
      </w:r>
      <w:r w:rsidR="00630107">
        <w:rPr>
          <w:rFonts w:ascii="Century Gothic" w:hAnsi="Century Gothic" w:cs="Tahoma"/>
          <w:bCs/>
          <w:iCs/>
          <w:sz w:val="24"/>
          <w:szCs w:val="24"/>
        </w:rPr>
        <w:t>al</w:t>
      </w:r>
      <w:bookmarkStart w:id="4" w:name="_Hlk77860672"/>
      <w:r w:rsidR="00630107">
        <w:rPr>
          <w:rFonts w:ascii="Century Gothic" w:hAnsi="Century Gothic" w:cs="Tahoma"/>
          <w:bCs/>
          <w:iCs/>
          <w:sz w:val="24"/>
          <w:szCs w:val="24"/>
        </w:rPr>
        <w:t xml:space="preserve"> </w:t>
      </w:r>
      <w:r w:rsidRPr="00744E00">
        <w:rPr>
          <w:rFonts w:ascii="Century Gothic" w:hAnsi="Century Gothic" w:cs="Tahoma"/>
          <w:bCs/>
          <w:iCs/>
          <w:sz w:val="24"/>
          <w:szCs w:val="24"/>
        </w:rPr>
        <w:t>Grupo Parlamentario</w:t>
      </w:r>
      <w:r w:rsidR="00005671">
        <w:rPr>
          <w:rFonts w:ascii="Century Gothic" w:hAnsi="Century Gothic" w:cs="Tahoma"/>
          <w:bCs/>
          <w:iCs/>
          <w:sz w:val="24"/>
          <w:szCs w:val="24"/>
        </w:rPr>
        <w:t xml:space="preserve"> </w:t>
      </w:r>
      <w:bookmarkStart w:id="5" w:name="_Hlk77860565"/>
      <w:r w:rsidR="00005671">
        <w:rPr>
          <w:rFonts w:ascii="Century Gothic" w:hAnsi="Century Gothic" w:cs="Tahoma"/>
          <w:bCs/>
          <w:iCs/>
          <w:sz w:val="24"/>
          <w:szCs w:val="24"/>
        </w:rPr>
        <w:t>del Partido del Trabajo</w:t>
      </w:r>
      <w:bookmarkEnd w:id="4"/>
      <w:bookmarkEnd w:id="5"/>
      <w:r w:rsidRPr="00744E00">
        <w:rPr>
          <w:rFonts w:ascii="Century Gothic" w:hAnsi="Century Gothic" w:cs="Tahoma"/>
          <w:bCs/>
          <w:iCs/>
          <w:sz w:val="24"/>
          <w:szCs w:val="24"/>
        </w:rPr>
        <w:t xml:space="preserve">, </w:t>
      </w:r>
      <w:r w:rsidR="00630107">
        <w:rPr>
          <w:rFonts w:ascii="Century Gothic" w:hAnsi="Century Gothic" w:cs="Tahoma"/>
          <w:bCs/>
          <w:iCs/>
          <w:sz w:val="24"/>
          <w:szCs w:val="24"/>
        </w:rPr>
        <w:t xml:space="preserve">con el </w:t>
      </w:r>
      <w:r w:rsidRPr="00744E00">
        <w:rPr>
          <w:rFonts w:ascii="Century Gothic" w:hAnsi="Century Gothic" w:cs="Tahoma"/>
          <w:bCs/>
          <w:iCs/>
          <w:sz w:val="24"/>
          <w:szCs w:val="24"/>
        </w:rPr>
        <w:t xml:space="preserve">mismo domicilio, </w:t>
      </w:r>
      <w:r w:rsidR="00630107">
        <w:rPr>
          <w:rFonts w:ascii="Century Gothic" w:hAnsi="Century Gothic" w:cs="Tahoma"/>
          <w:bCs/>
          <w:iCs/>
          <w:sz w:val="24"/>
          <w:szCs w:val="24"/>
        </w:rPr>
        <w:t>e</w:t>
      </w:r>
      <w:r w:rsidRPr="00744E00">
        <w:rPr>
          <w:rFonts w:ascii="Century Gothic" w:hAnsi="Century Gothic" w:cs="Tahoma"/>
          <w:bCs/>
          <w:iCs/>
          <w:sz w:val="24"/>
          <w:szCs w:val="24"/>
        </w:rPr>
        <w:t xml:space="preserve">dificio B, </w:t>
      </w:r>
      <w:r w:rsidR="00630107">
        <w:rPr>
          <w:rFonts w:ascii="Century Gothic" w:hAnsi="Century Gothic" w:cs="Tahoma"/>
          <w:bCs/>
          <w:iCs/>
          <w:sz w:val="24"/>
          <w:szCs w:val="24"/>
        </w:rPr>
        <w:t>p</w:t>
      </w:r>
      <w:r w:rsidRPr="00744E00">
        <w:rPr>
          <w:rFonts w:ascii="Century Gothic" w:hAnsi="Century Gothic" w:cs="Tahoma"/>
          <w:bCs/>
          <w:iCs/>
          <w:sz w:val="24"/>
          <w:szCs w:val="24"/>
        </w:rPr>
        <w:t xml:space="preserve">iso </w:t>
      </w:r>
      <w:r w:rsidR="0077558E">
        <w:rPr>
          <w:rFonts w:ascii="Century Gothic" w:hAnsi="Century Gothic" w:cs="Tahoma"/>
          <w:bCs/>
          <w:iCs/>
          <w:sz w:val="24"/>
          <w:szCs w:val="24"/>
        </w:rPr>
        <w:t>4</w:t>
      </w:r>
      <w:r w:rsidRPr="00744E00">
        <w:rPr>
          <w:rFonts w:ascii="Century Gothic" w:hAnsi="Century Gothic" w:cs="Tahoma"/>
          <w:bCs/>
          <w:iCs/>
          <w:sz w:val="24"/>
          <w:szCs w:val="24"/>
        </w:rPr>
        <w:t>, los cuales serán protegidos conforme a lo dispuesto por la Ley General de Protección de Datos Personales en Posesión de Sujetos Obligados y demás normatividad que resulte aplicable</w:t>
      </w:r>
      <w:r w:rsidR="00F055EA">
        <w:rPr>
          <w:rFonts w:ascii="Century Gothic" w:hAnsi="Century Gothic" w:cs="Tahoma"/>
          <w:bCs/>
          <w:iCs/>
          <w:sz w:val="24"/>
          <w:szCs w:val="24"/>
        </w:rPr>
        <w:t>.</w:t>
      </w:r>
    </w:p>
    <w:bookmarkEnd w:id="3"/>
    <w:p w14:paraId="65B7013A" w14:textId="77777777" w:rsidR="00F055EA" w:rsidRPr="006D7639" w:rsidRDefault="00F055EA" w:rsidP="00F055EA">
      <w:pPr>
        <w:spacing w:before="100" w:beforeAutospacing="1" w:after="100" w:afterAutospacing="1" w:line="240" w:lineRule="auto"/>
        <w:jc w:val="both"/>
        <w:rPr>
          <w:rFonts w:ascii="Century Gothic" w:hAnsi="Century Gothic" w:cs="Tahoma"/>
          <w:b/>
          <w:bCs/>
          <w:sz w:val="24"/>
          <w:szCs w:val="24"/>
        </w:rPr>
      </w:pPr>
      <w:r w:rsidRPr="006D7639">
        <w:rPr>
          <w:rFonts w:ascii="Century Gothic" w:hAnsi="Century Gothic" w:cs="Tahoma"/>
          <w:b/>
          <w:bCs/>
          <w:sz w:val="24"/>
          <w:szCs w:val="24"/>
        </w:rPr>
        <w:t>A.</w:t>
      </w:r>
      <w:r w:rsidRPr="006D7639">
        <w:rPr>
          <w:rFonts w:ascii="Century Gothic" w:hAnsi="Century Gothic" w:cs="Tahoma"/>
          <w:b/>
          <w:bCs/>
          <w:sz w:val="24"/>
          <w:szCs w:val="24"/>
        </w:rPr>
        <w:tab/>
        <w:t>¿PARA QUÉ SERÁN UTILIZADOS SUS DATOS PERSONALES?</w:t>
      </w:r>
    </w:p>
    <w:p w14:paraId="38B70A01" w14:textId="48679639" w:rsidR="00F055EA" w:rsidRDefault="00B24B82" w:rsidP="00F055EA">
      <w:pPr>
        <w:pStyle w:val="Prrafodelista"/>
        <w:numPr>
          <w:ilvl w:val="0"/>
          <w:numId w:val="2"/>
        </w:numPr>
        <w:spacing w:before="100" w:beforeAutospacing="1" w:after="100" w:afterAutospacing="1" w:line="240" w:lineRule="auto"/>
        <w:jc w:val="both"/>
        <w:rPr>
          <w:rFonts w:ascii="Century Gothic" w:hAnsi="Century Gothic" w:cs="Tahoma"/>
          <w:sz w:val="24"/>
          <w:szCs w:val="24"/>
        </w:rPr>
      </w:pPr>
      <w:bookmarkStart w:id="6" w:name="_Hlk77860584"/>
      <w:bookmarkStart w:id="7" w:name="_Hlk77260004"/>
      <w:r w:rsidRPr="00B24B82">
        <w:rPr>
          <w:rFonts w:ascii="Century Gothic" w:hAnsi="Century Gothic" w:cs="Tahoma"/>
          <w:sz w:val="24"/>
          <w:szCs w:val="24"/>
        </w:rPr>
        <w:t>Contar con un registro de los participantes</w:t>
      </w:r>
      <w:bookmarkEnd w:id="6"/>
      <w:r w:rsidR="00F055EA">
        <w:rPr>
          <w:rFonts w:ascii="Century Gothic" w:hAnsi="Century Gothic" w:cs="Tahoma"/>
          <w:sz w:val="24"/>
          <w:szCs w:val="24"/>
        </w:rPr>
        <w:t>.</w:t>
      </w:r>
    </w:p>
    <w:p w14:paraId="5E49FDDE" w14:textId="7F5C71A2" w:rsidR="00B24B82" w:rsidRDefault="00B24B82" w:rsidP="00F055EA">
      <w:pPr>
        <w:pStyle w:val="Prrafodelista"/>
        <w:numPr>
          <w:ilvl w:val="0"/>
          <w:numId w:val="2"/>
        </w:numPr>
        <w:spacing w:before="100" w:beforeAutospacing="1" w:after="100" w:afterAutospacing="1" w:line="240" w:lineRule="auto"/>
        <w:jc w:val="both"/>
        <w:rPr>
          <w:rFonts w:ascii="Century Gothic" w:hAnsi="Century Gothic" w:cs="Tahoma"/>
          <w:sz w:val="24"/>
          <w:szCs w:val="24"/>
        </w:rPr>
      </w:pPr>
      <w:bookmarkStart w:id="8" w:name="_Hlk77860606"/>
      <w:bookmarkStart w:id="9" w:name="_Hlk77260056"/>
      <w:bookmarkEnd w:id="7"/>
      <w:r w:rsidRPr="00B24B82">
        <w:rPr>
          <w:rFonts w:ascii="Century Gothic" w:hAnsi="Century Gothic" w:cs="Tahoma"/>
          <w:sz w:val="24"/>
          <w:szCs w:val="24"/>
        </w:rPr>
        <w:t>Elaborar las constancias de participación y reconocimientos. (en su caso)</w:t>
      </w:r>
    </w:p>
    <w:p w14:paraId="05B60918" w14:textId="188053FB" w:rsidR="00767C33" w:rsidRDefault="00B24B82" w:rsidP="00F055EA">
      <w:pPr>
        <w:pStyle w:val="Prrafodelista"/>
        <w:numPr>
          <w:ilvl w:val="0"/>
          <w:numId w:val="2"/>
        </w:numPr>
        <w:spacing w:before="100" w:beforeAutospacing="1" w:after="100" w:afterAutospacing="1" w:line="240" w:lineRule="auto"/>
        <w:jc w:val="both"/>
        <w:rPr>
          <w:rFonts w:ascii="Century Gothic" w:hAnsi="Century Gothic" w:cs="Tahoma"/>
          <w:sz w:val="24"/>
          <w:szCs w:val="24"/>
        </w:rPr>
      </w:pPr>
      <w:bookmarkStart w:id="10" w:name="_Hlk77860626"/>
      <w:bookmarkEnd w:id="8"/>
      <w:r w:rsidRPr="00B24B82">
        <w:rPr>
          <w:rFonts w:ascii="Century Gothic" w:hAnsi="Century Gothic" w:cs="Tahoma"/>
          <w:sz w:val="24"/>
          <w:szCs w:val="24"/>
        </w:rPr>
        <w:t>Elaboración de las memorias en medios físicos y electrónicos. (en su caso)</w:t>
      </w:r>
      <w:bookmarkEnd w:id="10"/>
    </w:p>
    <w:p w14:paraId="1FBCAED0" w14:textId="43B05028" w:rsidR="00767C33" w:rsidRDefault="00B24B82" w:rsidP="00F055EA">
      <w:pPr>
        <w:pStyle w:val="Prrafodelista"/>
        <w:numPr>
          <w:ilvl w:val="0"/>
          <w:numId w:val="2"/>
        </w:numPr>
        <w:spacing w:before="100" w:beforeAutospacing="1" w:after="100" w:afterAutospacing="1" w:line="240" w:lineRule="auto"/>
        <w:jc w:val="both"/>
        <w:rPr>
          <w:rFonts w:ascii="Century Gothic" w:hAnsi="Century Gothic" w:cs="Tahoma"/>
          <w:sz w:val="24"/>
          <w:szCs w:val="24"/>
        </w:rPr>
      </w:pPr>
      <w:bookmarkStart w:id="11" w:name="_Hlk77860648"/>
      <w:bookmarkEnd w:id="9"/>
      <w:r w:rsidRPr="00B24B82">
        <w:rPr>
          <w:rFonts w:ascii="Century Gothic" w:hAnsi="Century Gothic" w:cs="Tahoma"/>
          <w:sz w:val="24"/>
          <w:szCs w:val="24"/>
        </w:rPr>
        <w:t>Elaboración del directorio para contacto con los participantes, solo en caso necesario</w:t>
      </w:r>
      <w:bookmarkEnd w:id="11"/>
      <w:r w:rsidR="00767C33">
        <w:rPr>
          <w:rFonts w:ascii="Century Gothic" w:hAnsi="Century Gothic" w:cs="Tahoma"/>
          <w:sz w:val="24"/>
          <w:szCs w:val="24"/>
        </w:rPr>
        <w:t>.</w:t>
      </w:r>
    </w:p>
    <w:p w14:paraId="5DFFE7C5" w14:textId="20B602E5" w:rsidR="00192345" w:rsidRDefault="00192345" w:rsidP="00F055EA">
      <w:pPr>
        <w:pStyle w:val="Prrafodelista"/>
        <w:numPr>
          <w:ilvl w:val="0"/>
          <w:numId w:val="2"/>
        </w:numPr>
        <w:spacing w:before="100" w:beforeAutospacing="1" w:after="100" w:afterAutospacing="1" w:line="240" w:lineRule="auto"/>
        <w:jc w:val="both"/>
        <w:rPr>
          <w:rFonts w:ascii="Century Gothic" w:hAnsi="Century Gothic" w:cs="Tahoma"/>
          <w:sz w:val="24"/>
          <w:szCs w:val="24"/>
        </w:rPr>
      </w:pPr>
      <w:r>
        <w:rPr>
          <w:rFonts w:ascii="Century Gothic" w:hAnsi="Century Gothic" w:cs="Tahoma"/>
          <w:sz w:val="24"/>
          <w:szCs w:val="24"/>
        </w:rPr>
        <w:t>Garantizar la accesibilidad de los participantes.</w:t>
      </w:r>
    </w:p>
    <w:p w14:paraId="79A4DC10" w14:textId="77777777" w:rsidR="00F055EA" w:rsidRPr="00FE5F78" w:rsidRDefault="00F055EA" w:rsidP="00F055EA">
      <w:pPr>
        <w:spacing w:before="100" w:beforeAutospacing="1" w:after="100" w:afterAutospacing="1" w:line="240" w:lineRule="auto"/>
        <w:jc w:val="both"/>
        <w:rPr>
          <w:rFonts w:ascii="Century Gothic" w:hAnsi="Century Gothic" w:cs="Tahoma"/>
          <w:sz w:val="24"/>
          <w:szCs w:val="24"/>
        </w:rPr>
      </w:pPr>
      <w:r>
        <w:rPr>
          <w:rFonts w:ascii="Century Gothic" w:hAnsi="Century Gothic" w:cs="Tahoma"/>
          <w:b/>
          <w:bCs/>
          <w:sz w:val="24"/>
          <w:szCs w:val="24"/>
        </w:rPr>
        <w:t>B</w:t>
      </w:r>
      <w:r w:rsidRPr="00FE5F78">
        <w:rPr>
          <w:rFonts w:ascii="Century Gothic" w:hAnsi="Century Gothic" w:cs="Tahoma"/>
          <w:b/>
          <w:bCs/>
          <w:sz w:val="24"/>
          <w:szCs w:val="24"/>
        </w:rPr>
        <w:t>.</w:t>
      </w:r>
      <w:r w:rsidRPr="00FE5F78">
        <w:rPr>
          <w:rFonts w:ascii="Century Gothic" w:hAnsi="Century Gothic" w:cs="Tahoma"/>
          <w:b/>
          <w:bCs/>
          <w:sz w:val="24"/>
          <w:szCs w:val="24"/>
        </w:rPr>
        <w:tab/>
        <w:t>¿QUÉ DATOS PERSONALES SERÁN RECABADOS?</w:t>
      </w:r>
    </w:p>
    <w:p w14:paraId="449B5769" w14:textId="77777777" w:rsidR="00F055EA" w:rsidRPr="006D7639" w:rsidRDefault="00F055EA" w:rsidP="00F055EA">
      <w:pPr>
        <w:spacing w:before="100" w:beforeAutospacing="1" w:after="100" w:afterAutospacing="1" w:line="240" w:lineRule="auto"/>
        <w:jc w:val="both"/>
        <w:rPr>
          <w:rFonts w:ascii="Century Gothic" w:hAnsi="Century Gothic" w:cs="Tahoma"/>
          <w:sz w:val="24"/>
          <w:szCs w:val="24"/>
        </w:rPr>
      </w:pPr>
      <w:r w:rsidRPr="006D7639">
        <w:rPr>
          <w:rFonts w:ascii="Century Gothic" w:hAnsi="Century Gothic" w:cs="Tahoma"/>
          <w:sz w:val="24"/>
          <w:szCs w:val="24"/>
        </w:rPr>
        <w:t xml:space="preserve">Para las finalidades antes señaladas se solicitarán los siguientes datos personales: </w:t>
      </w:r>
    </w:p>
    <w:p w14:paraId="16752BE4" w14:textId="77777777" w:rsidR="00F055EA" w:rsidRDefault="00F055EA" w:rsidP="00F055EA">
      <w:pPr>
        <w:pStyle w:val="Prrafodelista"/>
        <w:numPr>
          <w:ilvl w:val="0"/>
          <w:numId w:val="1"/>
        </w:numPr>
        <w:spacing w:before="100" w:beforeAutospacing="1" w:after="100" w:afterAutospacing="1" w:line="240" w:lineRule="auto"/>
        <w:contextualSpacing w:val="0"/>
        <w:jc w:val="both"/>
        <w:rPr>
          <w:rFonts w:ascii="Century Gothic" w:hAnsi="Century Gothic" w:cs="Tahoma"/>
          <w:sz w:val="24"/>
          <w:szCs w:val="24"/>
        </w:rPr>
        <w:sectPr w:rsidR="00F055EA" w:rsidSect="00222F27">
          <w:headerReference w:type="default" r:id="rId7"/>
          <w:footerReference w:type="default" r:id="rId8"/>
          <w:pgSz w:w="12240" w:h="15840"/>
          <w:pgMar w:top="1417" w:right="1701" w:bottom="1560" w:left="1701" w:header="708" w:footer="708" w:gutter="0"/>
          <w:cols w:space="708"/>
          <w:docGrid w:linePitch="360"/>
        </w:sectPr>
      </w:pPr>
    </w:p>
    <w:p w14:paraId="18F0FF3A" w14:textId="65420A2F" w:rsidR="008553C2" w:rsidRPr="00022BA3" w:rsidRDefault="00F055EA" w:rsidP="00022BA3">
      <w:pPr>
        <w:pStyle w:val="Prrafodelista"/>
        <w:numPr>
          <w:ilvl w:val="0"/>
          <w:numId w:val="2"/>
        </w:numPr>
        <w:spacing w:before="100" w:beforeAutospacing="1" w:after="100" w:afterAutospacing="1" w:line="240" w:lineRule="auto"/>
        <w:jc w:val="both"/>
        <w:rPr>
          <w:rFonts w:ascii="Century Gothic" w:hAnsi="Century Gothic" w:cs="Tahoma"/>
          <w:sz w:val="24"/>
          <w:szCs w:val="24"/>
        </w:rPr>
      </w:pPr>
      <w:r>
        <w:rPr>
          <w:rFonts w:ascii="Century Gothic" w:hAnsi="Century Gothic" w:cs="Tahoma"/>
          <w:sz w:val="24"/>
          <w:szCs w:val="24"/>
        </w:rPr>
        <w:t>Nombre completo.</w:t>
      </w:r>
    </w:p>
    <w:p w14:paraId="68225B76" w14:textId="3255FE8A" w:rsidR="00384E06" w:rsidRPr="008553C2" w:rsidRDefault="00B24B82" w:rsidP="008553C2">
      <w:pPr>
        <w:pStyle w:val="Prrafodelista"/>
        <w:numPr>
          <w:ilvl w:val="0"/>
          <w:numId w:val="2"/>
        </w:numPr>
        <w:spacing w:before="100" w:beforeAutospacing="1" w:after="100" w:afterAutospacing="1" w:line="240" w:lineRule="auto"/>
        <w:jc w:val="both"/>
        <w:rPr>
          <w:rFonts w:ascii="Century Gothic" w:hAnsi="Century Gothic" w:cs="Tahoma"/>
          <w:sz w:val="24"/>
          <w:szCs w:val="24"/>
        </w:rPr>
      </w:pPr>
      <w:r w:rsidRPr="00B24B82">
        <w:rPr>
          <w:rFonts w:ascii="Century Gothic" w:hAnsi="Century Gothic" w:cs="Tahoma"/>
          <w:sz w:val="24"/>
          <w:szCs w:val="24"/>
        </w:rPr>
        <w:t>Teléfono celular</w:t>
      </w:r>
      <w:r>
        <w:rPr>
          <w:rFonts w:ascii="Century Gothic" w:hAnsi="Century Gothic" w:cs="Tahoma"/>
          <w:sz w:val="24"/>
          <w:szCs w:val="24"/>
        </w:rPr>
        <w:t>.</w:t>
      </w:r>
    </w:p>
    <w:p w14:paraId="5C23A2EE" w14:textId="0E327D92" w:rsidR="00767C33" w:rsidRPr="00B24B82" w:rsidRDefault="00767C33" w:rsidP="00B24B82">
      <w:pPr>
        <w:pStyle w:val="Prrafodelista"/>
        <w:numPr>
          <w:ilvl w:val="0"/>
          <w:numId w:val="2"/>
        </w:numPr>
        <w:spacing w:before="100" w:beforeAutospacing="1" w:after="100" w:afterAutospacing="1" w:line="240" w:lineRule="auto"/>
        <w:jc w:val="both"/>
        <w:rPr>
          <w:rFonts w:ascii="Century Gothic" w:hAnsi="Century Gothic" w:cs="Tahoma"/>
          <w:sz w:val="24"/>
          <w:szCs w:val="24"/>
        </w:rPr>
      </w:pPr>
      <w:r w:rsidRPr="00B24B82">
        <w:rPr>
          <w:rFonts w:ascii="Century Gothic" w:hAnsi="Century Gothic" w:cs="Tahoma"/>
          <w:sz w:val="24"/>
          <w:szCs w:val="24"/>
        </w:rPr>
        <w:t>Firma autógrafa.</w:t>
      </w:r>
    </w:p>
    <w:p w14:paraId="2A51EE2B" w14:textId="21E9C58C" w:rsidR="00F055EA" w:rsidRPr="00B24B82" w:rsidRDefault="00F055EA" w:rsidP="00F055EA">
      <w:pPr>
        <w:pStyle w:val="Prrafodelista"/>
        <w:numPr>
          <w:ilvl w:val="0"/>
          <w:numId w:val="2"/>
        </w:numPr>
        <w:spacing w:before="100" w:beforeAutospacing="1" w:after="100" w:afterAutospacing="1" w:line="240" w:lineRule="auto"/>
        <w:jc w:val="both"/>
        <w:rPr>
          <w:rFonts w:ascii="Century Gothic" w:hAnsi="Century Gothic" w:cs="Tahoma"/>
          <w:b/>
          <w:sz w:val="24"/>
          <w:szCs w:val="24"/>
        </w:rPr>
      </w:pPr>
      <w:r>
        <w:rPr>
          <w:rFonts w:ascii="Century Gothic" w:hAnsi="Century Gothic" w:cs="Tahoma"/>
          <w:sz w:val="24"/>
          <w:szCs w:val="24"/>
        </w:rPr>
        <w:t>Correo electrónico personal.</w:t>
      </w:r>
    </w:p>
    <w:p w14:paraId="5192AB5F" w14:textId="5FD0190A" w:rsidR="00384E06" w:rsidRPr="008553C2" w:rsidRDefault="00B24B82" w:rsidP="00384E06">
      <w:pPr>
        <w:pStyle w:val="Prrafodelista"/>
        <w:numPr>
          <w:ilvl w:val="0"/>
          <w:numId w:val="2"/>
        </w:numPr>
        <w:spacing w:before="100" w:beforeAutospacing="1" w:after="100" w:afterAutospacing="1" w:line="240" w:lineRule="auto"/>
        <w:jc w:val="both"/>
        <w:rPr>
          <w:rFonts w:ascii="Century Gothic" w:hAnsi="Century Gothic" w:cs="Tahoma"/>
          <w:b/>
          <w:sz w:val="24"/>
          <w:szCs w:val="24"/>
        </w:rPr>
      </w:pPr>
      <w:r>
        <w:rPr>
          <w:rFonts w:ascii="Century Gothic" w:hAnsi="Century Gothic" w:cs="Tahoma"/>
          <w:sz w:val="24"/>
          <w:szCs w:val="24"/>
        </w:rPr>
        <w:t>Dependencia/Institución/Organización</w:t>
      </w:r>
    </w:p>
    <w:p w14:paraId="4D5D730B" w14:textId="190B00BF" w:rsidR="008553C2" w:rsidRDefault="008553C2" w:rsidP="008553C2">
      <w:pPr>
        <w:pStyle w:val="Prrafodelista"/>
        <w:spacing w:before="100" w:beforeAutospacing="1" w:after="100" w:afterAutospacing="1" w:line="240" w:lineRule="auto"/>
        <w:jc w:val="both"/>
        <w:rPr>
          <w:rFonts w:ascii="Century Gothic" w:hAnsi="Century Gothic" w:cs="Tahoma"/>
          <w:sz w:val="24"/>
          <w:szCs w:val="24"/>
        </w:rPr>
      </w:pPr>
    </w:p>
    <w:p w14:paraId="56286299" w14:textId="5DAF24AB" w:rsidR="00022BA3" w:rsidRDefault="00022BA3" w:rsidP="008553C2">
      <w:pPr>
        <w:pStyle w:val="Prrafodelista"/>
        <w:spacing w:before="100" w:beforeAutospacing="1" w:after="100" w:afterAutospacing="1" w:line="240" w:lineRule="auto"/>
        <w:jc w:val="both"/>
        <w:rPr>
          <w:rFonts w:ascii="Century Gothic" w:hAnsi="Century Gothic" w:cs="Tahoma"/>
          <w:sz w:val="24"/>
          <w:szCs w:val="24"/>
        </w:rPr>
      </w:pPr>
    </w:p>
    <w:p w14:paraId="231EAD95" w14:textId="2C41BD47" w:rsidR="00022BA3" w:rsidRDefault="00022BA3" w:rsidP="008553C2">
      <w:pPr>
        <w:pStyle w:val="Prrafodelista"/>
        <w:spacing w:before="100" w:beforeAutospacing="1" w:after="100" w:afterAutospacing="1" w:line="240" w:lineRule="auto"/>
        <w:jc w:val="both"/>
        <w:rPr>
          <w:rFonts w:ascii="Century Gothic" w:hAnsi="Century Gothic" w:cs="Tahoma"/>
          <w:sz w:val="24"/>
          <w:szCs w:val="24"/>
        </w:rPr>
      </w:pPr>
    </w:p>
    <w:p w14:paraId="177D7B58" w14:textId="0924D36F" w:rsidR="00F055EA" w:rsidRPr="006D7639" w:rsidRDefault="00F055EA" w:rsidP="00F055EA">
      <w:pPr>
        <w:spacing w:before="100" w:beforeAutospacing="1" w:after="100" w:afterAutospacing="1" w:line="240" w:lineRule="auto"/>
        <w:jc w:val="both"/>
        <w:rPr>
          <w:rFonts w:ascii="Century Gothic" w:hAnsi="Century Gothic" w:cs="Tahoma"/>
          <w:b/>
          <w:bCs/>
          <w:sz w:val="24"/>
          <w:szCs w:val="24"/>
        </w:rPr>
      </w:pPr>
      <w:bookmarkStart w:id="13" w:name="_GoBack"/>
      <w:bookmarkEnd w:id="13"/>
      <w:r>
        <w:rPr>
          <w:rFonts w:ascii="Century Gothic" w:hAnsi="Century Gothic" w:cs="Tahoma"/>
          <w:b/>
          <w:bCs/>
          <w:sz w:val="24"/>
          <w:szCs w:val="24"/>
        </w:rPr>
        <w:lastRenderedPageBreak/>
        <w:t>C</w:t>
      </w:r>
      <w:r w:rsidRPr="006D7639">
        <w:rPr>
          <w:rFonts w:ascii="Century Gothic" w:hAnsi="Century Gothic" w:cs="Tahoma"/>
          <w:b/>
          <w:bCs/>
          <w:sz w:val="24"/>
          <w:szCs w:val="24"/>
        </w:rPr>
        <w:t>.</w:t>
      </w:r>
      <w:r w:rsidRPr="006D7639">
        <w:rPr>
          <w:rFonts w:ascii="Century Gothic" w:hAnsi="Century Gothic" w:cs="Tahoma"/>
          <w:b/>
          <w:bCs/>
          <w:sz w:val="24"/>
          <w:szCs w:val="24"/>
        </w:rPr>
        <w:tab/>
        <w:t xml:space="preserve">TRANSFERENCIA DE DATOS PERSONALES </w:t>
      </w:r>
    </w:p>
    <w:p w14:paraId="37035A35" w14:textId="77777777" w:rsidR="00222F27" w:rsidRDefault="00222F27" w:rsidP="00F055EA">
      <w:pPr>
        <w:spacing w:before="100" w:beforeAutospacing="1" w:after="100" w:afterAutospacing="1" w:line="240" w:lineRule="auto"/>
        <w:jc w:val="both"/>
        <w:rPr>
          <w:rFonts w:ascii="Century Gothic" w:hAnsi="Century Gothic" w:cs="Tahoma"/>
          <w:bCs/>
          <w:sz w:val="24"/>
          <w:szCs w:val="24"/>
        </w:rPr>
      </w:pPr>
      <w:r w:rsidRPr="00222F27">
        <w:rPr>
          <w:rFonts w:ascii="Century Gothic" w:hAnsi="Century Gothic" w:cs="Tahoma"/>
          <w:bCs/>
          <w:sz w:val="24"/>
          <w:szCs w:val="24"/>
        </w:rPr>
        <w:t>Se informa que la Cámara de Diputados no realizará transferencias de datos personales, salvo aquellas donde se actualice alguno de los supuestos señalados en los artículos 22, 66 y 70 de la Ley General de Protección de Datos Personales en Posesión de Sujetos Obligados, así como, el artículo 36 de los Lineamientos Generales de Protección de Datos Personales para el Sector Público, en las que no se requerirá de su consentimiento.</w:t>
      </w:r>
    </w:p>
    <w:p w14:paraId="267A865B" w14:textId="48D1E322" w:rsidR="00F055EA" w:rsidRPr="006D7639" w:rsidRDefault="00F055EA" w:rsidP="00F055EA">
      <w:pPr>
        <w:spacing w:before="100" w:beforeAutospacing="1" w:after="100" w:afterAutospacing="1" w:line="240" w:lineRule="auto"/>
        <w:jc w:val="both"/>
        <w:rPr>
          <w:rFonts w:ascii="Century Gothic" w:hAnsi="Century Gothic" w:cs="Tahoma"/>
          <w:b/>
          <w:bCs/>
          <w:sz w:val="24"/>
          <w:szCs w:val="24"/>
        </w:rPr>
      </w:pPr>
      <w:r>
        <w:rPr>
          <w:rFonts w:ascii="Century Gothic" w:hAnsi="Century Gothic" w:cs="Tahoma"/>
          <w:b/>
          <w:bCs/>
          <w:sz w:val="24"/>
          <w:szCs w:val="24"/>
        </w:rPr>
        <w:t>D</w:t>
      </w:r>
      <w:r w:rsidRPr="006D7639">
        <w:rPr>
          <w:rFonts w:ascii="Century Gothic" w:hAnsi="Century Gothic" w:cs="Tahoma"/>
          <w:b/>
          <w:bCs/>
          <w:sz w:val="24"/>
          <w:szCs w:val="24"/>
        </w:rPr>
        <w:t>. ¿CÓMO PUEDE ACCEDER, RECTIFICAR, CANCELAR U OPONERSE AL USO DE SUS DATOS PERSONALES Y DATOS SENSIBLES?</w:t>
      </w:r>
    </w:p>
    <w:p w14:paraId="4581074F" w14:textId="77777777" w:rsidR="00F055EA" w:rsidRPr="006D7639" w:rsidRDefault="00F055EA" w:rsidP="00F055EA">
      <w:pPr>
        <w:spacing w:before="100" w:beforeAutospacing="1" w:after="100" w:afterAutospacing="1" w:line="240" w:lineRule="auto"/>
        <w:jc w:val="both"/>
        <w:rPr>
          <w:rFonts w:ascii="Century Gothic" w:hAnsi="Century Gothic" w:cs="Tahoma"/>
          <w:sz w:val="24"/>
          <w:szCs w:val="24"/>
        </w:rPr>
      </w:pPr>
      <w:r w:rsidRPr="006D7639">
        <w:rPr>
          <w:rFonts w:ascii="Century Gothic" w:hAnsi="Century Gothic" w:cs="Tahoma"/>
          <w:sz w:val="24"/>
          <w:szCs w:val="24"/>
        </w:rPr>
        <w:t>Usted tiene derecho de acceder a sus datos personales que poseemos y a los detalles del tratamiento de los mismos</w:t>
      </w:r>
      <w:r>
        <w:rPr>
          <w:rFonts w:ascii="Century Gothic" w:hAnsi="Century Gothic" w:cs="Tahoma"/>
          <w:sz w:val="24"/>
          <w:szCs w:val="24"/>
        </w:rPr>
        <w:t>,</w:t>
      </w:r>
      <w:r w:rsidRPr="006D7639">
        <w:rPr>
          <w:rFonts w:ascii="Century Gothic" w:hAnsi="Century Gothic" w:cs="Tahoma"/>
          <w:sz w:val="24"/>
          <w:szCs w:val="24"/>
        </w:rPr>
        <w:t xml:space="preserve"> así como a rectificarlos en caso de ser inexactos o incompletos</w:t>
      </w:r>
      <w:r>
        <w:rPr>
          <w:rFonts w:ascii="Century Gothic" w:hAnsi="Century Gothic" w:cs="Tahoma"/>
          <w:sz w:val="24"/>
          <w:szCs w:val="24"/>
        </w:rPr>
        <w:t>,</w:t>
      </w:r>
      <w:r w:rsidRPr="006D7639">
        <w:rPr>
          <w:rFonts w:ascii="Century Gothic" w:hAnsi="Century Gothic" w:cs="Tahoma"/>
          <w:sz w:val="24"/>
          <w:szCs w:val="24"/>
        </w:rPr>
        <w:t xml:space="preserve"> cancelarlos cuando considere que no se requieren para alguna de las finalidades señaladas en el presente aviso de privacidad o estén siendo utilizados para finalidades no consentidas, o bien</w:t>
      </w:r>
      <w:r>
        <w:rPr>
          <w:rFonts w:ascii="Century Gothic" w:hAnsi="Century Gothic" w:cs="Tahoma"/>
          <w:sz w:val="24"/>
          <w:szCs w:val="24"/>
        </w:rPr>
        <w:t>,</w:t>
      </w:r>
      <w:r w:rsidRPr="006D7639">
        <w:rPr>
          <w:rFonts w:ascii="Century Gothic" w:hAnsi="Century Gothic" w:cs="Tahoma"/>
          <w:sz w:val="24"/>
          <w:szCs w:val="24"/>
        </w:rPr>
        <w:t xml:space="preserve"> oponerse al tratamiento de los mismos para fines específicos de conformidad con lo establecido en el título tercero, capítulos primero y segundo de la Ley General de Protección de Datos Personales en Posesión de Sujetos Obligados.</w:t>
      </w:r>
    </w:p>
    <w:p w14:paraId="020228A9" w14:textId="042C9DF3" w:rsidR="00F055EA" w:rsidRDefault="00F055EA" w:rsidP="00F055EA">
      <w:pPr>
        <w:spacing w:before="100" w:beforeAutospacing="1" w:after="100" w:afterAutospacing="1" w:line="240" w:lineRule="auto"/>
        <w:jc w:val="both"/>
        <w:rPr>
          <w:rFonts w:ascii="Century Gothic" w:hAnsi="Century Gothic" w:cs="Tahoma"/>
          <w:sz w:val="24"/>
          <w:szCs w:val="24"/>
        </w:rPr>
      </w:pPr>
      <w:r w:rsidRPr="006D7639">
        <w:rPr>
          <w:rFonts w:ascii="Century Gothic" w:hAnsi="Century Gothic" w:cs="Tahoma"/>
          <w:sz w:val="24"/>
          <w:szCs w:val="24"/>
        </w:rPr>
        <w:t>Podrá conocer el procedimiento, los medios</w:t>
      </w:r>
      <w:r>
        <w:rPr>
          <w:rFonts w:ascii="Century Gothic" w:hAnsi="Century Gothic" w:cs="Tahoma"/>
          <w:sz w:val="24"/>
          <w:szCs w:val="24"/>
        </w:rPr>
        <w:t>,</w:t>
      </w:r>
      <w:r w:rsidRPr="006D7639">
        <w:rPr>
          <w:rFonts w:ascii="Century Gothic" w:hAnsi="Century Gothic" w:cs="Tahoma"/>
          <w:sz w:val="24"/>
          <w:szCs w:val="24"/>
        </w:rPr>
        <w:t xml:space="preserve"> así como ejercer sus derechos de acceso, rectificación, cancelación u oposición de sus datos personales (derechos ARCO) directamente ante la Unidad de Transparencia de este Órgano Legislativo, ubicada en </w:t>
      </w:r>
      <w:r>
        <w:rPr>
          <w:rFonts w:ascii="Century Gothic" w:hAnsi="Century Gothic" w:cs="Tahoma"/>
          <w:sz w:val="24"/>
          <w:szCs w:val="24"/>
        </w:rPr>
        <w:t>a</w:t>
      </w:r>
      <w:r w:rsidRPr="006D7639">
        <w:rPr>
          <w:rFonts w:ascii="Century Gothic" w:hAnsi="Century Gothic" w:cs="Tahoma"/>
          <w:sz w:val="24"/>
          <w:szCs w:val="24"/>
        </w:rPr>
        <w:t xml:space="preserve">venida Congreso de la Unión No. 66, Edificio “E”, Planta Baja, ala Norte, </w:t>
      </w:r>
      <w:r>
        <w:rPr>
          <w:rFonts w:ascii="Century Gothic" w:hAnsi="Century Gothic" w:cs="Tahoma"/>
          <w:sz w:val="24"/>
          <w:szCs w:val="24"/>
        </w:rPr>
        <w:t>c</w:t>
      </w:r>
      <w:r w:rsidRPr="006D7639">
        <w:rPr>
          <w:rFonts w:ascii="Century Gothic" w:hAnsi="Century Gothic" w:cs="Tahoma"/>
          <w:sz w:val="24"/>
          <w:szCs w:val="24"/>
        </w:rPr>
        <w:t xml:space="preserve">olonia El Parque, </w:t>
      </w:r>
      <w:r>
        <w:rPr>
          <w:rFonts w:ascii="Century Gothic" w:hAnsi="Century Gothic" w:cs="Tahoma"/>
          <w:sz w:val="24"/>
          <w:szCs w:val="24"/>
        </w:rPr>
        <w:t>a</w:t>
      </w:r>
      <w:r w:rsidRPr="006D7639">
        <w:rPr>
          <w:rFonts w:ascii="Century Gothic" w:hAnsi="Century Gothic" w:cs="Tahoma"/>
          <w:sz w:val="24"/>
          <w:szCs w:val="24"/>
        </w:rPr>
        <w:t>lcaldía Venustiano Carranza, Ciudad de México, C.P. 15960, en el teléfono 50360000 ext. 55113</w:t>
      </w:r>
      <w:r>
        <w:rPr>
          <w:rFonts w:ascii="Century Gothic" w:hAnsi="Century Gothic" w:cs="Tahoma"/>
          <w:sz w:val="24"/>
          <w:szCs w:val="24"/>
        </w:rPr>
        <w:t>,</w:t>
      </w:r>
      <w:r w:rsidRPr="006D7639">
        <w:rPr>
          <w:rFonts w:ascii="Century Gothic" w:hAnsi="Century Gothic" w:cs="Tahoma"/>
          <w:sz w:val="24"/>
          <w:szCs w:val="24"/>
        </w:rPr>
        <w:t xml:space="preserve"> o bien, a través de la Plataforma Nacional de Transparencia</w:t>
      </w:r>
      <w:r>
        <w:rPr>
          <w:rFonts w:ascii="Century Gothic" w:hAnsi="Century Gothic" w:cs="Tahoma"/>
          <w:sz w:val="24"/>
          <w:szCs w:val="24"/>
        </w:rPr>
        <w:t>,</w:t>
      </w:r>
      <w:r w:rsidRPr="006D7639">
        <w:rPr>
          <w:rFonts w:ascii="Century Gothic" w:hAnsi="Century Gothic" w:cs="Tahoma"/>
          <w:sz w:val="24"/>
          <w:szCs w:val="24"/>
        </w:rPr>
        <w:t xml:space="preserve"> ubicable en la siguiente liga electrónica: </w:t>
      </w:r>
      <w:r>
        <w:rPr>
          <w:rFonts w:ascii="Century Gothic" w:hAnsi="Century Gothic" w:cs="Tahoma"/>
          <w:sz w:val="24"/>
          <w:szCs w:val="24"/>
        </w:rPr>
        <w:t>&lt;</w:t>
      </w:r>
      <w:hyperlink r:id="rId9" w:history="1">
        <w:r w:rsidR="00222F27" w:rsidRPr="00F927FF">
          <w:rPr>
            <w:rStyle w:val="Hipervnculo"/>
            <w:rFonts w:ascii="Century Gothic" w:hAnsi="Century Gothic" w:cs="Tahoma"/>
            <w:sz w:val="24"/>
            <w:szCs w:val="24"/>
          </w:rPr>
          <w:t>https://www.plataformadetransparencia.org.mx/</w:t>
        </w:r>
      </w:hyperlink>
      <w:r>
        <w:rPr>
          <w:rFonts w:ascii="Century Gothic" w:hAnsi="Century Gothic" w:cs="Tahoma"/>
          <w:sz w:val="24"/>
          <w:szCs w:val="24"/>
        </w:rPr>
        <w:t>&gt;.</w:t>
      </w:r>
    </w:p>
    <w:p w14:paraId="27DE8F66" w14:textId="77777777" w:rsidR="00F055EA" w:rsidRPr="006D7639" w:rsidRDefault="00F055EA" w:rsidP="00F055EA">
      <w:pPr>
        <w:spacing w:before="100" w:beforeAutospacing="1" w:after="100" w:afterAutospacing="1" w:line="240" w:lineRule="auto"/>
        <w:jc w:val="both"/>
        <w:rPr>
          <w:rFonts w:ascii="Century Gothic" w:hAnsi="Century Gothic" w:cs="Tahoma"/>
          <w:sz w:val="24"/>
          <w:szCs w:val="24"/>
        </w:rPr>
      </w:pPr>
      <w:r w:rsidRPr="006D7639">
        <w:rPr>
          <w:rFonts w:ascii="Century Gothic" w:hAnsi="Century Gothic" w:cs="Tahoma"/>
          <w:sz w:val="24"/>
          <w:szCs w:val="24"/>
        </w:rPr>
        <w:t>La Unidad de Transparencia comunicará al solicitante, en un plazo no mayor a veinte días hábiles</w:t>
      </w:r>
      <w:r>
        <w:rPr>
          <w:rFonts w:ascii="Century Gothic" w:hAnsi="Century Gothic" w:cs="Tahoma"/>
          <w:sz w:val="24"/>
          <w:szCs w:val="24"/>
        </w:rPr>
        <w:t>,</w:t>
      </w:r>
      <w:r w:rsidRPr="006D7639">
        <w:rPr>
          <w:rFonts w:ascii="Century Gothic" w:hAnsi="Century Gothic" w:cs="Tahoma"/>
          <w:sz w:val="24"/>
          <w:szCs w:val="24"/>
        </w:rPr>
        <w:t xml:space="preserve"> contados a partir del día siguiente en que fue recibida la solicitud, el acceso, la cancelación o rectificación, o en su caso, las razones o fundamentos por los cuales no procedieron dichas acciones.</w:t>
      </w:r>
    </w:p>
    <w:p w14:paraId="202FF1C8" w14:textId="77777777" w:rsidR="00F055EA" w:rsidRPr="006D7639" w:rsidRDefault="00F055EA" w:rsidP="00F055EA">
      <w:pPr>
        <w:spacing w:before="100" w:beforeAutospacing="1" w:after="100" w:afterAutospacing="1" w:line="240" w:lineRule="auto"/>
        <w:jc w:val="both"/>
        <w:rPr>
          <w:rFonts w:ascii="Century Gothic" w:hAnsi="Century Gothic" w:cs="Tahoma"/>
          <w:sz w:val="24"/>
          <w:szCs w:val="24"/>
        </w:rPr>
      </w:pPr>
      <w:r w:rsidRPr="006D7639">
        <w:rPr>
          <w:rFonts w:ascii="Century Gothic" w:hAnsi="Century Gothic" w:cs="Tahoma"/>
          <w:sz w:val="24"/>
          <w:szCs w:val="24"/>
        </w:rPr>
        <w:t xml:space="preserve">La entrega de los datos personales será gratuita, debiendo cubrir el titular únicamente los gastos de reproducción, certificación o envío, conforme a la normatividad que resulte aplicable. </w:t>
      </w:r>
    </w:p>
    <w:p w14:paraId="3421BB37" w14:textId="3373947E" w:rsidR="00F055EA" w:rsidRPr="006D7639" w:rsidRDefault="00F055EA" w:rsidP="00F055EA">
      <w:pPr>
        <w:spacing w:before="100" w:beforeAutospacing="1" w:after="100" w:afterAutospacing="1" w:line="240" w:lineRule="auto"/>
        <w:jc w:val="both"/>
        <w:rPr>
          <w:rFonts w:ascii="Century Gothic" w:hAnsi="Century Gothic" w:cs="Tahoma"/>
          <w:sz w:val="24"/>
          <w:szCs w:val="24"/>
        </w:rPr>
      </w:pPr>
      <w:r w:rsidRPr="006D7639">
        <w:rPr>
          <w:rFonts w:ascii="Century Gothic" w:hAnsi="Century Gothic" w:cs="Tahoma"/>
          <w:sz w:val="24"/>
          <w:szCs w:val="24"/>
        </w:rPr>
        <w:t>Cuando la o el titular proporcione el medio magnético, electrónico o el mecanismo necesario para reproducir los datos personales, los mismos serán entregados sin costo a éste.</w:t>
      </w:r>
    </w:p>
    <w:p w14:paraId="4D79E7AC" w14:textId="004025A4" w:rsidR="00F055EA" w:rsidRPr="006D7639" w:rsidRDefault="00F055EA" w:rsidP="00F055EA">
      <w:pPr>
        <w:spacing w:before="100" w:beforeAutospacing="1" w:after="100" w:afterAutospacing="1" w:line="240" w:lineRule="auto"/>
        <w:jc w:val="both"/>
        <w:rPr>
          <w:rFonts w:ascii="Century Gothic" w:hAnsi="Century Gothic" w:cs="Tahoma"/>
          <w:b/>
          <w:bCs/>
          <w:sz w:val="24"/>
          <w:szCs w:val="24"/>
        </w:rPr>
      </w:pPr>
      <w:r>
        <w:rPr>
          <w:rFonts w:ascii="Century Gothic" w:hAnsi="Century Gothic" w:cs="Tahoma"/>
          <w:b/>
          <w:bCs/>
          <w:sz w:val="24"/>
          <w:szCs w:val="24"/>
        </w:rPr>
        <w:t>E</w:t>
      </w:r>
      <w:r w:rsidRPr="006D7639">
        <w:rPr>
          <w:rFonts w:ascii="Century Gothic" w:hAnsi="Century Gothic" w:cs="Tahoma"/>
          <w:b/>
          <w:bCs/>
          <w:sz w:val="24"/>
          <w:szCs w:val="24"/>
        </w:rPr>
        <w:t xml:space="preserve">. ¿CÓMO PUEDE CONOCER LOS CAMBIOS A ESTE AVISO DE PRIVACIDAD? </w:t>
      </w:r>
    </w:p>
    <w:p w14:paraId="58B98BC6" w14:textId="0D8A4854" w:rsidR="00F055EA" w:rsidRDefault="00767C33" w:rsidP="00F055EA">
      <w:pPr>
        <w:spacing w:before="100" w:beforeAutospacing="1" w:after="100" w:afterAutospacing="1" w:line="240" w:lineRule="auto"/>
        <w:jc w:val="both"/>
        <w:rPr>
          <w:rFonts w:ascii="Century Gothic" w:hAnsi="Century Gothic" w:cs="Tahoma"/>
          <w:sz w:val="24"/>
          <w:szCs w:val="24"/>
        </w:rPr>
      </w:pPr>
      <w:r>
        <w:rPr>
          <w:rFonts w:ascii="Century Gothic" w:hAnsi="Century Gothic" w:cs="Tahoma"/>
          <w:bCs/>
          <w:iCs/>
          <w:sz w:val="24"/>
          <w:szCs w:val="24"/>
        </w:rPr>
        <w:t>El Grupo Parlamentario</w:t>
      </w:r>
      <w:r w:rsidR="00B24B82">
        <w:rPr>
          <w:rFonts w:ascii="Century Gothic" w:hAnsi="Century Gothic" w:cs="Tahoma"/>
          <w:bCs/>
          <w:iCs/>
          <w:sz w:val="24"/>
          <w:szCs w:val="24"/>
        </w:rPr>
        <w:t xml:space="preserve"> del Partido del Trabajo</w:t>
      </w:r>
      <w:r w:rsidR="00F055EA">
        <w:rPr>
          <w:rFonts w:ascii="Century Gothic" w:hAnsi="Century Gothic" w:cs="Tahoma"/>
          <w:bCs/>
          <w:iCs/>
          <w:sz w:val="24"/>
          <w:szCs w:val="24"/>
        </w:rPr>
        <w:t>,</w:t>
      </w:r>
      <w:r w:rsidR="00F055EA" w:rsidRPr="006D7639">
        <w:rPr>
          <w:rFonts w:ascii="Century Gothic" w:hAnsi="Century Gothic" w:cs="Tahoma"/>
          <w:sz w:val="24"/>
          <w:szCs w:val="24"/>
        </w:rPr>
        <w:t xml:space="preserve"> se reserva </w:t>
      </w:r>
      <w:r w:rsidR="00F055EA">
        <w:rPr>
          <w:rFonts w:ascii="Century Gothic" w:hAnsi="Century Gothic" w:cs="Tahoma"/>
          <w:sz w:val="24"/>
          <w:szCs w:val="24"/>
        </w:rPr>
        <w:t>el</w:t>
      </w:r>
      <w:r w:rsidR="00F055EA" w:rsidRPr="006D7639">
        <w:rPr>
          <w:rFonts w:ascii="Century Gothic" w:hAnsi="Century Gothic" w:cs="Tahoma"/>
          <w:sz w:val="24"/>
          <w:szCs w:val="24"/>
        </w:rPr>
        <w:t xml:space="preserve"> derecho </w:t>
      </w:r>
      <w:r w:rsidR="00F055EA">
        <w:rPr>
          <w:rFonts w:ascii="Century Gothic" w:hAnsi="Century Gothic" w:cs="Tahoma"/>
          <w:sz w:val="24"/>
          <w:szCs w:val="24"/>
        </w:rPr>
        <w:t>de</w:t>
      </w:r>
      <w:r w:rsidR="00F055EA" w:rsidRPr="006D7639">
        <w:rPr>
          <w:rFonts w:ascii="Century Gothic" w:hAnsi="Century Gothic" w:cs="Tahoma"/>
          <w:sz w:val="24"/>
          <w:szCs w:val="24"/>
        </w:rPr>
        <w:t xml:space="preserve"> realizar cambios en el presente aviso de privacidad, los cuales serán dados a conocer a través del sitio electrónico de la Cámara de Diputados ubicable en la siguiente liga electrónica: </w:t>
      </w:r>
      <w:r w:rsidR="00F055EA">
        <w:rPr>
          <w:rFonts w:ascii="Century Gothic" w:hAnsi="Century Gothic" w:cs="Tahoma"/>
          <w:sz w:val="24"/>
          <w:szCs w:val="24"/>
        </w:rPr>
        <w:t>&lt;</w:t>
      </w:r>
      <w:hyperlink r:id="rId10" w:history="1">
        <w:r w:rsidR="00222F27" w:rsidRPr="00F927FF">
          <w:rPr>
            <w:rStyle w:val="Hipervnculo"/>
            <w:rFonts w:ascii="Century Gothic" w:hAnsi="Century Gothic" w:cs="Tahoma"/>
            <w:sz w:val="24"/>
            <w:szCs w:val="24"/>
          </w:rPr>
          <w:t>https://transparencia.diputados.gob.mx/transparencia/datosPersonales</w:t>
        </w:r>
      </w:hyperlink>
      <w:r w:rsidR="00F055EA">
        <w:rPr>
          <w:rFonts w:ascii="Century Gothic" w:hAnsi="Century Gothic" w:cs="Tahoma"/>
          <w:sz w:val="24"/>
          <w:szCs w:val="24"/>
        </w:rPr>
        <w:t>&gt;</w:t>
      </w:r>
      <w:r w:rsidR="00F055EA" w:rsidRPr="006D7639">
        <w:rPr>
          <w:rFonts w:ascii="Century Gothic" w:hAnsi="Century Gothic" w:cs="Tahoma"/>
          <w:sz w:val="24"/>
          <w:szCs w:val="24"/>
        </w:rPr>
        <w:t>, o</w:t>
      </w:r>
      <w:r w:rsidR="00F055EA">
        <w:rPr>
          <w:rFonts w:ascii="Century Gothic" w:hAnsi="Century Gothic" w:cs="Tahoma"/>
          <w:sz w:val="24"/>
          <w:szCs w:val="24"/>
        </w:rPr>
        <w:t xml:space="preserve"> se pueden consultar</w:t>
      </w:r>
      <w:r w:rsidR="00F055EA" w:rsidRPr="006D7639">
        <w:rPr>
          <w:rFonts w:ascii="Century Gothic" w:hAnsi="Century Gothic" w:cs="Tahoma"/>
          <w:sz w:val="24"/>
          <w:szCs w:val="24"/>
        </w:rPr>
        <w:t xml:space="preserve"> de manera presencial en las ins</w:t>
      </w:r>
      <w:r w:rsidR="00F055EA">
        <w:rPr>
          <w:rFonts w:ascii="Century Gothic" w:hAnsi="Century Gothic" w:cs="Tahoma"/>
          <w:sz w:val="24"/>
          <w:szCs w:val="24"/>
        </w:rPr>
        <w:t>talaciones de</w:t>
      </w:r>
      <w:r>
        <w:rPr>
          <w:rFonts w:ascii="Century Gothic" w:hAnsi="Century Gothic" w:cs="Tahoma"/>
          <w:sz w:val="24"/>
          <w:szCs w:val="24"/>
        </w:rPr>
        <w:t>l Grupo Parlamentario</w:t>
      </w:r>
      <w:r w:rsidR="00B24B82">
        <w:rPr>
          <w:rFonts w:ascii="Century Gothic" w:hAnsi="Century Gothic" w:cs="Tahoma"/>
          <w:sz w:val="24"/>
          <w:szCs w:val="24"/>
        </w:rPr>
        <w:t xml:space="preserve"> del Partido del Trabajo.</w:t>
      </w:r>
    </w:p>
    <w:p w14:paraId="3A827EAD" w14:textId="0FC0AD8F" w:rsidR="00F055EA" w:rsidRPr="006D7639" w:rsidRDefault="00F055EA" w:rsidP="00F055EA">
      <w:pPr>
        <w:spacing w:before="100" w:beforeAutospacing="1" w:after="100" w:afterAutospacing="1" w:line="240" w:lineRule="auto"/>
        <w:jc w:val="both"/>
        <w:rPr>
          <w:rFonts w:ascii="Century Gothic" w:hAnsi="Century Gothic" w:cs="Tahoma"/>
          <w:b/>
          <w:bCs/>
          <w:sz w:val="24"/>
          <w:szCs w:val="24"/>
        </w:rPr>
      </w:pPr>
      <w:r>
        <w:rPr>
          <w:rFonts w:ascii="Century Gothic" w:hAnsi="Century Gothic" w:cs="Tahoma"/>
          <w:b/>
          <w:bCs/>
          <w:sz w:val="24"/>
          <w:szCs w:val="24"/>
        </w:rPr>
        <w:t>F</w:t>
      </w:r>
      <w:r w:rsidRPr="006D7639">
        <w:rPr>
          <w:rFonts w:ascii="Century Gothic" w:hAnsi="Century Gothic" w:cs="Tahoma"/>
          <w:b/>
          <w:bCs/>
          <w:sz w:val="24"/>
          <w:szCs w:val="24"/>
        </w:rPr>
        <w:t>. FUNDAMENTO LEGAL</w:t>
      </w:r>
    </w:p>
    <w:p w14:paraId="77DD26AB" w14:textId="6990C568" w:rsidR="00192345" w:rsidRDefault="00F055EA" w:rsidP="00F055EA">
      <w:pPr>
        <w:spacing w:before="100" w:beforeAutospacing="1" w:after="100" w:afterAutospacing="1" w:line="240" w:lineRule="auto"/>
        <w:jc w:val="both"/>
        <w:rPr>
          <w:rFonts w:ascii="Century Gothic" w:hAnsi="Century Gothic" w:cs="Tahoma"/>
          <w:sz w:val="24"/>
          <w:szCs w:val="24"/>
        </w:rPr>
      </w:pPr>
      <w:r w:rsidRPr="003E5F46">
        <w:rPr>
          <w:rFonts w:ascii="Century Gothic" w:hAnsi="Century Gothic" w:cs="Tahoma"/>
          <w:sz w:val="24"/>
          <w:szCs w:val="24"/>
        </w:rPr>
        <w:t>A</w:t>
      </w:r>
      <w:r>
        <w:rPr>
          <w:rFonts w:ascii="Century Gothic" w:hAnsi="Century Gothic" w:cs="Tahoma"/>
          <w:sz w:val="24"/>
          <w:szCs w:val="24"/>
        </w:rPr>
        <w:t>rtículo 1</w:t>
      </w:r>
      <w:r w:rsidR="00767C33">
        <w:rPr>
          <w:rFonts w:ascii="Century Gothic" w:hAnsi="Century Gothic" w:cs="Tahoma"/>
          <w:sz w:val="24"/>
          <w:szCs w:val="24"/>
        </w:rPr>
        <w:t xml:space="preserve">8 </w:t>
      </w:r>
      <w:r>
        <w:rPr>
          <w:rFonts w:ascii="Century Gothic" w:hAnsi="Century Gothic" w:cs="Tahoma"/>
          <w:sz w:val="24"/>
          <w:szCs w:val="24"/>
        </w:rPr>
        <w:t xml:space="preserve">numeral </w:t>
      </w:r>
      <w:r w:rsidR="00F8088E">
        <w:rPr>
          <w:rFonts w:ascii="Century Gothic" w:hAnsi="Century Gothic" w:cs="Tahoma"/>
          <w:sz w:val="24"/>
          <w:szCs w:val="24"/>
        </w:rPr>
        <w:t>1</w:t>
      </w:r>
      <w:r w:rsidR="001E28A4">
        <w:rPr>
          <w:rFonts w:ascii="Century Gothic" w:hAnsi="Century Gothic" w:cs="Tahoma"/>
          <w:sz w:val="24"/>
          <w:szCs w:val="24"/>
        </w:rPr>
        <w:t xml:space="preserve"> </w:t>
      </w:r>
      <w:r>
        <w:rPr>
          <w:rFonts w:ascii="Century Gothic" w:hAnsi="Century Gothic" w:cs="Tahoma"/>
          <w:sz w:val="24"/>
          <w:szCs w:val="24"/>
        </w:rPr>
        <w:t xml:space="preserve">del </w:t>
      </w:r>
      <w:r w:rsidR="00192345" w:rsidRPr="00192345">
        <w:rPr>
          <w:rFonts w:ascii="Century Gothic" w:hAnsi="Century Gothic" w:cs="Tahoma"/>
          <w:sz w:val="24"/>
          <w:szCs w:val="24"/>
        </w:rPr>
        <w:t>Reglamento de la Cámara de Diputados (publicado en el DOF:24.12.2010, última actualización publicada en el DOF 02.05.2024); artículos 3, fracción II; 4; 16; 17; 18; 23; 25; 26; 28; 29 y 31 de la Ley General de Protección de Datos Personales en Posesión de Sujetos Obligados (publicada en el DOF: 26.01.2017); artículos 68 y 116 de la Ley General de Transparencia y Acceso a la Información Pública (publicada en el DOF: 04.05.2015, última reforma, DOF: 20.05.2021);artículos 9; 16 y 113 de la Ley Federal de Transparencia y Acceso a la Información Pública (publicada en el DOF: 09.05.2016, última reforma, DOF: 01.04.2024) y artículos 2, fracción III; 4, fracción IV; 27; 28; 30; 31 y 32 del Reglamento de Transparencia, Acceso a la Información y Protección de Datos Personales de la Cámara de Diputados del Congreso de la Unión (publicado en el DOF: 08.05.2018).</w:t>
      </w:r>
    </w:p>
    <w:p w14:paraId="4A55B93C" w14:textId="77777777" w:rsidR="00192345" w:rsidRDefault="00192345" w:rsidP="00F055EA">
      <w:pPr>
        <w:spacing w:before="100" w:beforeAutospacing="1" w:after="100" w:afterAutospacing="1" w:line="240" w:lineRule="auto"/>
        <w:jc w:val="both"/>
        <w:rPr>
          <w:rFonts w:ascii="Century Gothic" w:hAnsi="Century Gothic" w:cs="Tahoma"/>
          <w:sz w:val="24"/>
          <w:szCs w:val="24"/>
        </w:rPr>
      </w:pPr>
    </w:p>
    <w:bookmarkEnd w:id="0"/>
    <w:p w14:paraId="74692AFC" w14:textId="6DBE1D29" w:rsidR="00006F4E" w:rsidRDefault="000543AD" w:rsidP="00C460D1">
      <w:pPr>
        <w:spacing w:before="100" w:beforeAutospacing="1" w:after="100" w:afterAutospacing="1" w:line="240" w:lineRule="auto"/>
        <w:jc w:val="right"/>
      </w:pPr>
      <w:r>
        <w:rPr>
          <w:rFonts w:ascii="Century Gothic" w:hAnsi="Century Gothic" w:cs="Tahoma"/>
          <w:sz w:val="24"/>
          <w:szCs w:val="24"/>
        </w:rPr>
        <w:t xml:space="preserve">Fecha de actualización: </w:t>
      </w:r>
      <w:r w:rsidR="00CC7A5D">
        <w:rPr>
          <w:rFonts w:ascii="Century Gothic" w:hAnsi="Century Gothic" w:cs="Tahoma"/>
          <w:sz w:val="24"/>
          <w:szCs w:val="24"/>
        </w:rPr>
        <w:t>octubre</w:t>
      </w:r>
      <w:r w:rsidR="00222F27">
        <w:rPr>
          <w:rFonts w:ascii="Century Gothic" w:hAnsi="Century Gothic" w:cs="Tahoma"/>
          <w:sz w:val="24"/>
          <w:szCs w:val="24"/>
        </w:rPr>
        <w:t xml:space="preserve"> 2024.</w:t>
      </w:r>
    </w:p>
    <w:sectPr w:rsidR="00006F4E" w:rsidSect="00B47E1F">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F033A" w14:textId="77777777" w:rsidR="00621415" w:rsidRDefault="00621415" w:rsidP="00F055EA">
      <w:pPr>
        <w:spacing w:after="0" w:line="240" w:lineRule="auto"/>
      </w:pPr>
      <w:r>
        <w:separator/>
      </w:r>
    </w:p>
  </w:endnote>
  <w:endnote w:type="continuationSeparator" w:id="0">
    <w:p w14:paraId="0CEBEBCD" w14:textId="77777777" w:rsidR="00621415" w:rsidRDefault="00621415" w:rsidP="00F0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905903243"/>
      <w:docPartObj>
        <w:docPartGallery w:val="Page Numbers (Bottom of Page)"/>
        <w:docPartUnique/>
      </w:docPartObj>
    </w:sdtPr>
    <w:sdtEndPr/>
    <w:sdtContent>
      <w:sdt>
        <w:sdtPr>
          <w:rPr>
            <w:rFonts w:ascii="Tahoma" w:hAnsi="Tahoma" w:cs="Tahoma"/>
            <w:sz w:val="20"/>
            <w:szCs w:val="20"/>
          </w:rPr>
          <w:id w:val="-1769616900"/>
          <w:docPartObj>
            <w:docPartGallery w:val="Page Numbers (Top of Page)"/>
            <w:docPartUnique/>
          </w:docPartObj>
        </w:sdtPr>
        <w:sdtEndPr/>
        <w:sdtContent>
          <w:p w14:paraId="7B1F5498" w14:textId="5F092C49" w:rsidR="00FE7653" w:rsidRPr="00FE7653" w:rsidRDefault="003B732E" w:rsidP="005E4B8C">
            <w:pPr>
              <w:pStyle w:val="Piedepgina"/>
              <w:jc w:val="right"/>
              <w:rPr>
                <w:rFonts w:ascii="Tahoma" w:hAnsi="Tahoma" w:cs="Tahoma"/>
                <w:sz w:val="20"/>
                <w:szCs w:val="20"/>
              </w:rPr>
            </w:pPr>
            <w:r w:rsidRPr="00FE7653">
              <w:rPr>
                <w:rFonts w:ascii="Tahoma" w:hAnsi="Tahoma" w:cs="Tahoma"/>
                <w:sz w:val="20"/>
                <w:szCs w:val="20"/>
                <w:lang w:val="es-ES"/>
              </w:rPr>
              <w:t xml:space="preserve">Página </w:t>
            </w:r>
            <w:r w:rsidRPr="00FE7653">
              <w:rPr>
                <w:rFonts w:ascii="Tahoma" w:hAnsi="Tahoma" w:cs="Tahoma"/>
                <w:b/>
                <w:bCs/>
                <w:sz w:val="20"/>
                <w:szCs w:val="20"/>
              </w:rPr>
              <w:fldChar w:fldCharType="begin"/>
            </w:r>
            <w:r w:rsidRPr="00FE7653">
              <w:rPr>
                <w:rFonts w:ascii="Tahoma" w:hAnsi="Tahoma" w:cs="Tahoma"/>
                <w:b/>
                <w:bCs/>
                <w:sz w:val="20"/>
                <w:szCs w:val="20"/>
              </w:rPr>
              <w:instrText>PAGE</w:instrText>
            </w:r>
            <w:r w:rsidRPr="00FE7653">
              <w:rPr>
                <w:rFonts w:ascii="Tahoma" w:hAnsi="Tahoma" w:cs="Tahoma"/>
                <w:b/>
                <w:bCs/>
                <w:sz w:val="20"/>
                <w:szCs w:val="20"/>
              </w:rPr>
              <w:fldChar w:fldCharType="separate"/>
            </w:r>
            <w:r w:rsidR="00621415">
              <w:rPr>
                <w:rFonts w:ascii="Tahoma" w:hAnsi="Tahoma" w:cs="Tahoma"/>
                <w:b/>
                <w:bCs/>
                <w:noProof/>
                <w:sz w:val="20"/>
                <w:szCs w:val="20"/>
              </w:rPr>
              <w:t>1</w:t>
            </w:r>
            <w:r w:rsidRPr="00FE7653">
              <w:rPr>
                <w:rFonts w:ascii="Tahoma" w:hAnsi="Tahoma" w:cs="Tahoma"/>
                <w:b/>
                <w:bCs/>
                <w:sz w:val="20"/>
                <w:szCs w:val="20"/>
              </w:rPr>
              <w:fldChar w:fldCharType="end"/>
            </w:r>
            <w:r w:rsidRPr="00FE7653">
              <w:rPr>
                <w:rFonts w:ascii="Tahoma" w:hAnsi="Tahoma" w:cs="Tahoma"/>
                <w:sz w:val="20"/>
                <w:szCs w:val="20"/>
                <w:lang w:val="es-ES"/>
              </w:rPr>
              <w:t xml:space="preserve"> de </w:t>
            </w:r>
            <w:r w:rsidRPr="00FE7653">
              <w:rPr>
                <w:rFonts w:ascii="Tahoma" w:hAnsi="Tahoma" w:cs="Tahoma"/>
                <w:b/>
                <w:bCs/>
                <w:sz w:val="20"/>
                <w:szCs w:val="20"/>
              </w:rPr>
              <w:fldChar w:fldCharType="begin"/>
            </w:r>
            <w:r w:rsidRPr="00FE7653">
              <w:rPr>
                <w:rFonts w:ascii="Tahoma" w:hAnsi="Tahoma" w:cs="Tahoma"/>
                <w:b/>
                <w:bCs/>
                <w:sz w:val="20"/>
                <w:szCs w:val="20"/>
              </w:rPr>
              <w:instrText>NUMPAGES</w:instrText>
            </w:r>
            <w:r w:rsidRPr="00FE7653">
              <w:rPr>
                <w:rFonts w:ascii="Tahoma" w:hAnsi="Tahoma" w:cs="Tahoma"/>
                <w:b/>
                <w:bCs/>
                <w:sz w:val="20"/>
                <w:szCs w:val="20"/>
              </w:rPr>
              <w:fldChar w:fldCharType="separate"/>
            </w:r>
            <w:r w:rsidR="00621415">
              <w:rPr>
                <w:rFonts w:ascii="Tahoma" w:hAnsi="Tahoma" w:cs="Tahoma"/>
                <w:b/>
                <w:bCs/>
                <w:noProof/>
                <w:sz w:val="20"/>
                <w:szCs w:val="20"/>
              </w:rPr>
              <w:t>1</w:t>
            </w:r>
            <w:r w:rsidRPr="00FE7653">
              <w:rPr>
                <w:rFonts w:ascii="Tahoma" w:hAnsi="Tahoma" w:cs="Tahom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F3848" w14:textId="77777777" w:rsidR="00621415" w:rsidRDefault="00621415" w:rsidP="00F055EA">
      <w:pPr>
        <w:spacing w:after="0" w:line="240" w:lineRule="auto"/>
      </w:pPr>
      <w:r>
        <w:separator/>
      </w:r>
    </w:p>
  </w:footnote>
  <w:footnote w:type="continuationSeparator" w:id="0">
    <w:p w14:paraId="6C9D9DD8" w14:textId="77777777" w:rsidR="00621415" w:rsidRDefault="00621415" w:rsidP="00F05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49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7225"/>
    </w:tblGrid>
    <w:tr w:rsidR="00B47E1F" w14:paraId="7C9B8294" w14:textId="77777777" w:rsidTr="00CC7A5D">
      <w:tc>
        <w:tcPr>
          <w:tcW w:w="3266" w:type="dxa"/>
        </w:tcPr>
        <w:p w14:paraId="6E241E9F" w14:textId="77777777" w:rsidR="00B47E1F" w:rsidRDefault="00B47E1F" w:rsidP="00B47E1F">
          <w:pPr>
            <w:pStyle w:val="Encabezado"/>
          </w:pPr>
          <w:bookmarkStart w:id="12" w:name="_Hlk92882449"/>
        </w:p>
        <w:p w14:paraId="7AB7B28B" w14:textId="3EFD8ACB" w:rsidR="00B47E1F" w:rsidRDefault="00CC7A5D" w:rsidP="00B47E1F">
          <w:r>
            <w:rPr>
              <w:noProof/>
              <w:lang w:eastAsia="es-MX"/>
            </w:rPr>
            <w:drawing>
              <wp:inline distT="0" distB="0" distL="0" distR="0" wp14:anchorId="7D03F9BA" wp14:editId="601C7691">
                <wp:extent cx="1268095" cy="116459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1164590"/>
                        </a:xfrm>
                        <a:prstGeom prst="rect">
                          <a:avLst/>
                        </a:prstGeom>
                        <a:noFill/>
                      </pic:spPr>
                    </pic:pic>
                  </a:graphicData>
                </a:graphic>
              </wp:inline>
            </w:drawing>
          </w:r>
        </w:p>
        <w:p w14:paraId="74497734" w14:textId="77777777" w:rsidR="00B47E1F" w:rsidRDefault="00B47E1F" w:rsidP="00B47E1F">
          <w:pPr>
            <w:pStyle w:val="Encabezado"/>
          </w:pPr>
        </w:p>
      </w:tc>
      <w:tc>
        <w:tcPr>
          <w:tcW w:w="7225" w:type="dxa"/>
        </w:tcPr>
        <w:p w14:paraId="416EF7B5" w14:textId="77777777" w:rsidR="00B47E1F" w:rsidRDefault="00B47E1F" w:rsidP="00B47E1F">
          <w:pPr>
            <w:pStyle w:val="Encabezado"/>
            <w:jc w:val="right"/>
            <w:rPr>
              <w:rFonts w:ascii="Lucida Sans Unicode" w:hAnsi="Lucida Sans Unicode" w:cs="Lucida Sans Unicode"/>
              <w:sz w:val="40"/>
              <w:szCs w:val="40"/>
            </w:rPr>
          </w:pPr>
        </w:p>
        <w:p w14:paraId="5921B14B" w14:textId="77777777" w:rsidR="00B47E1F" w:rsidRPr="00CC7A5D" w:rsidRDefault="00B47E1F" w:rsidP="00CC7A5D">
          <w:pPr>
            <w:pStyle w:val="Encabezado"/>
            <w:jc w:val="center"/>
            <w:rPr>
              <w:rFonts w:ascii="Segoe UI Semilight" w:hAnsi="Segoe UI Semilight" w:cs="Segoe UI Semilight"/>
              <w:b/>
              <w:bCs/>
              <w:sz w:val="28"/>
              <w:szCs w:val="28"/>
            </w:rPr>
          </w:pPr>
          <w:r w:rsidRPr="00CC7A5D">
            <w:rPr>
              <w:rFonts w:ascii="Segoe UI Semilight" w:hAnsi="Segoe UI Semilight" w:cs="Segoe UI Semilight"/>
              <w:b/>
              <w:bCs/>
              <w:color w:val="A6A6A6" w:themeColor="background1" w:themeShade="A6"/>
              <w:sz w:val="28"/>
              <w:szCs w:val="28"/>
            </w:rPr>
            <w:t>GRUPO PARLAMENTARIO DEL PARTIDO DEL TRABAJO</w:t>
          </w:r>
        </w:p>
      </w:tc>
      <w:bookmarkEnd w:id="12"/>
    </w:tr>
  </w:tbl>
  <w:p w14:paraId="33E74CE0" w14:textId="77777777" w:rsidR="007353A6" w:rsidRDefault="007353A6" w:rsidP="000B7709">
    <w:pPr>
      <w:spacing w:after="0"/>
      <w:rPr>
        <w:rFonts w:ascii="Century Gothic" w:hAnsi="Century Gothic"/>
        <w:b/>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8084E"/>
    <w:multiLevelType w:val="hybridMultilevel"/>
    <w:tmpl w:val="8B56DDDC"/>
    <w:lvl w:ilvl="0" w:tplc="0A2A3BDE">
      <w:numFmt w:val="bullet"/>
      <w:lvlText w:val="•"/>
      <w:lvlJc w:val="left"/>
      <w:pPr>
        <w:ind w:left="1065" w:hanging="705"/>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9D4DB6"/>
    <w:multiLevelType w:val="hybridMultilevel"/>
    <w:tmpl w:val="0EF8A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5EA"/>
    <w:rsid w:val="00005671"/>
    <w:rsid w:val="00006F4E"/>
    <w:rsid w:val="00022BA3"/>
    <w:rsid w:val="000543AD"/>
    <w:rsid w:val="000A61F3"/>
    <w:rsid w:val="000B7709"/>
    <w:rsid w:val="000F7C15"/>
    <w:rsid w:val="00152F4D"/>
    <w:rsid w:val="00192345"/>
    <w:rsid w:val="001E28A4"/>
    <w:rsid w:val="00210AA2"/>
    <w:rsid w:val="00222F27"/>
    <w:rsid w:val="002F3BCD"/>
    <w:rsid w:val="00371F97"/>
    <w:rsid w:val="00384E06"/>
    <w:rsid w:val="003B732E"/>
    <w:rsid w:val="00503CED"/>
    <w:rsid w:val="0054204B"/>
    <w:rsid w:val="00621415"/>
    <w:rsid w:val="00626C1F"/>
    <w:rsid w:val="00630107"/>
    <w:rsid w:val="007353A6"/>
    <w:rsid w:val="00744E00"/>
    <w:rsid w:val="00767C33"/>
    <w:rsid w:val="00774FE6"/>
    <w:rsid w:val="0077558E"/>
    <w:rsid w:val="008553C2"/>
    <w:rsid w:val="008C2058"/>
    <w:rsid w:val="008F383E"/>
    <w:rsid w:val="00AA20FE"/>
    <w:rsid w:val="00B24B82"/>
    <w:rsid w:val="00B47E1F"/>
    <w:rsid w:val="00B74522"/>
    <w:rsid w:val="00C00C64"/>
    <w:rsid w:val="00C22BB7"/>
    <w:rsid w:val="00C360BC"/>
    <w:rsid w:val="00C460D1"/>
    <w:rsid w:val="00CC7A5D"/>
    <w:rsid w:val="00CF1A34"/>
    <w:rsid w:val="00D807BE"/>
    <w:rsid w:val="00F055EA"/>
    <w:rsid w:val="00F808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CD642"/>
  <w15:chartTrackingRefBased/>
  <w15:docId w15:val="{DC28721D-AFD1-4120-BC28-7411E529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5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55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55EA"/>
  </w:style>
  <w:style w:type="paragraph" w:styleId="Piedepgina">
    <w:name w:val="footer"/>
    <w:basedOn w:val="Normal"/>
    <w:link w:val="PiedepginaCar"/>
    <w:uiPriority w:val="99"/>
    <w:unhideWhenUsed/>
    <w:rsid w:val="00F055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55EA"/>
  </w:style>
  <w:style w:type="paragraph" w:styleId="Prrafodelista">
    <w:name w:val="List Paragraph"/>
    <w:basedOn w:val="Normal"/>
    <w:uiPriority w:val="34"/>
    <w:qFormat/>
    <w:rsid w:val="00F055EA"/>
    <w:pPr>
      <w:ind w:left="720"/>
      <w:contextualSpacing/>
    </w:pPr>
  </w:style>
  <w:style w:type="character" w:styleId="Hipervnculo">
    <w:name w:val="Hyperlink"/>
    <w:basedOn w:val="Fuentedeprrafopredeter"/>
    <w:uiPriority w:val="99"/>
    <w:unhideWhenUsed/>
    <w:rsid w:val="00F055EA"/>
    <w:rPr>
      <w:color w:val="0563C1" w:themeColor="hyperlink"/>
      <w:u w:val="single"/>
    </w:rPr>
  </w:style>
  <w:style w:type="character" w:styleId="Hipervnculovisitado">
    <w:name w:val="FollowedHyperlink"/>
    <w:basedOn w:val="Fuentedeprrafopredeter"/>
    <w:uiPriority w:val="99"/>
    <w:semiHidden/>
    <w:unhideWhenUsed/>
    <w:rsid w:val="00CF1A34"/>
    <w:rPr>
      <w:color w:val="954F72" w:themeColor="followedHyperlink"/>
      <w:u w:val="single"/>
    </w:rPr>
  </w:style>
  <w:style w:type="table" w:styleId="Tablaconcuadrcula">
    <w:name w:val="Table Grid"/>
    <w:basedOn w:val="Tablanormal"/>
    <w:uiPriority w:val="39"/>
    <w:rsid w:val="000B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17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ransparencia.diputados.gob.mx/transparencia/datosPersonales" TargetMode="External"/><Relationship Id="rId4" Type="http://schemas.openxmlformats.org/officeDocument/2006/relationships/webSettings" Target="webSettings.xml"/><Relationship Id="rId9" Type="http://schemas.openxmlformats.org/officeDocument/2006/relationships/hyperlink" Target="https://www.plataformadetransparencia.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806</Words>
  <Characters>4435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Espinosa Castellanos</dc:creator>
  <cp:keywords/>
  <dc:description/>
  <cp:lastModifiedBy>Andrés Espinosa Castellanos</cp:lastModifiedBy>
  <cp:revision>5</cp:revision>
  <dcterms:created xsi:type="dcterms:W3CDTF">2024-11-15T00:24:00Z</dcterms:created>
  <dcterms:modified xsi:type="dcterms:W3CDTF">2024-11-15T00:38:00Z</dcterms:modified>
</cp:coreProperties>
</file>